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2E" w:rsidRPr="00E00921" w:rsidRDefault="00416D1C" w:rsidP="00E00921">
      <w:pPr>
        <w:spacing w:after="120"/>
        <w:rPr>
          <w:rFonts w:eastAsia="Times New Roman" w:cstheme="minorHAnsi"/>
          <w:b/>
          <w:bCs/>
          <w:color w:val="000000"/>
          <w:sz w:val="32"/>
          <w:szCs w:val="24"/>
          <w:u w:val="single"/>
          <w:lang w:val="en-US"/>
        </w:rPr>
      </w:pPr>
      <w:r>
        <w:rPr>
          <w:rFonts w:ascii="Calibri" w:hAnsi="Calibri" w:cs="Calibri"/>
          <w:b/>
          <w:noProof/>
          <w:sz w:val="28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92C2A4B" wp14:editId="4E5F442E">
                <wp:simplePos x="0" y="0"/>
                <wp:positionH relativeFrom="column">
                  <wp:posOffset>-2125345</wp:posOffset>
                </wp:positionH>
                <wp:positionV relativeFrom="paragraph">
                  <wp:posOffset>4445</wp:posOffset>
                </wp:positionV>
                <wp:extent cx="1962150" cy="9801225"/>
                <wp:effectExtent l="0" t="0" r="38100" b="9525"/>
                <wp:wrapNone/>
                <wp:docPr id="290" name="Group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2150" cy="9801225"/>
                          <a:chOff x="0" y="0"/>
                          <a:chExt cx="1962150" cy="9801225"/>
                        </a:xfrm>
                      </wpg:grpSpPr>
                      <wps:wsp>
                        <wps:cNvPr id="26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952625" y="0"/>
                            <a:ext cx="9525" cy="939609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89" name="Group 289"/>
                        <wpg:cNvGrpSpPr/>
                        <wpg:grpSpPr>
                          <a:xfrm>
                            <a:off x="0" y="0"/>
                            <a:ext cx="1876425" cy="9801225"/>
                            <a:chOff x="0" y="0"/>
                            <a:chExt cx="1876425" cy="9801225"/>
                          </a:xfrm>
                        </wpg:grpSpPr>
                        <wps:wsp>
                          <wps:cNvPr id="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76425" cy="9801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1502E" w:rsidRDefault="0011502E" w:rsidP="0011502E">
                                <w:pPr>
                                  <w:ind w:left="29" w:hanging="142"/>
                                  <w:rPr>
                                    <w:u w:val="single"/>
                                  </w:rPr>
                                </w:pPr>
                                <w:r w:rsidRPr="00273977">
                                  <w:rPr>
                                    <w:b/>
                                    <w:u w:val="single"/>
                                  </w:rPr>
                                  <w:t>Cornell notes Turner style</w:t>
                                </w:r>
                              </w:p>
                              <w:p w:rsidR="0011502E" w:rsidRPr="00273977" w:rsidRDefault="0011502E" w:rsidP="0011502E">
                                <w:pPr>
                                  <w:ind w:left="29" w:hanging="142"/>
                                  <w:rPr>
                                    <w:b/>
                                  </w:rPr>
                                </w:pPr>
                                <w:r w:rsidRPr="00273977">
                                  <w:rPr>
                                    <w:b/>
                                  </w:rPr>
                                  <w:t>Instructions</w:t>
                                </w:r>
                              </w:p>
                              <w:p w:rsidR="0011502E" w:rsidRDefault="0011502E" w:rsidP="0011502E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before="120"/>
                                  <w:ind w:left="29" w:hanging="142"/>
                                </w:pPr>
                                <w:r>
                                  <w:t>Cut out the notes on the right hand side</w:t>
                                </w:r>
                                <w:r w:rsidR="00DC2EAF">
                                  <w:t>,</w:t>
                                </w:r>
                                <w:r>
                                  <w:t xml:space="preserve"> and </w:t>
                                </w:r>
                                <w:proofErr w:type="gramStart"/>
                                <w:r w:rsidRPr="00273977">
                                  <w:rPr>
                                    <w:b/>
                                  </w:rPr>
                                  <w:t>paste</w:t>
                                </w:r>
                                <w:r>
                                  <w:t xml:space="preserve"> </w:t>
                                </w:r>
                                <w:r w:rsidR="00DC2EAF">
                                  <w:t xml:space="preserve"> them</w:t>
                                </w:r>
                                <w:proofErr w:type="gramEnd"/>
                                <w:r w:rsidR="00DC2EAF">
                                  <w:t xml:space="preserve"> </w:t>
                                </w:r>
                                <w:r>
                                  <w:t xml:space="preserve">into the </w:t>
                                </w:r>
                                <w:r w:rsidRPr="00273977">
                                  <w:rPr>
                                    <w:b/>
                                  </w:rPr>
                                  <w:t>right hand side</w:t>
                                </w:r>
                                <w:r>
                                  <w:t xml:space="preserve"> of your notebook page. </w:t>
                                </w:r>
                              </w:p>
                              <w:p w:rsidR="0011502E" w:rsidRDefault="0011502E" w:rsidP="0011502E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before="120"/>
                                  <w:ind w:left="29" w:hanging="142"/>
                                </w:pPr>
                                <w:r w:rsidRPr="00273977">
                                  <w:rPr>
                                    <w:b/>
                                  </w:rPr>
                                  <w:t>Include</w:t>
                                </w:r>
                                <w:r>
                                  <w:t xml:space="preserve"> the </w:t>
                                </w:r>
                                <w:r w:rsidRPr="00273977">
                                  <w:rPr>
                                    <w:b/>
                                  </w:rPr>
                                  <w:t>vertical black line</w:t>
                                </w:r>
                                <w:r>
                                  <w:t xml:space="preserve"> </w:t>
                                </w:r>
                                <w:r w:rsidRPr="00273977">
                                  <w:rPr>
                                    <w:b/>
                                  </w:rPr>
                                  <w:t>or redraw this line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t>– giving yourself a large left hand margin</w:t>
                                </w:r>
                              </w:p>
                              <w:p w:rsidR="0011502E" w:rsidRDefault="0011502E" w:rsidP="0011502E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before="120"/>
                                  <w:ind w:left="29" w:hanging="142"/>
                                </w:pPr>
                                <w:r w:rsidRPr="00A50CF6">
                                  <w:rPr>
                                    <w:b/>
                                  </w:rPr>
                                  <w:t>Read</w:t>
                                </w:r>
                                <w:r w:rsidRPr="00273977">
                                  <w:t xml:space="preserve"> the notes several times</w:t>
                                </w:r>
                              </w:p>
                              <w:p w:rsidR="0011502E" w:rsidRDefault="0011502E" w:rsidP="0011502E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before="120"/>
                                  <w:ind w:left="29" w:hanging="142"/>
                                </w:pPr>
                                <w:r w:rsidRPr="00A50CF6">
                                  <w:rPr>
                                    <w:b/>
                                  </w:rPr>
                                  <w:t>Ask</w:t>
                                </w:r>
                                <w:r>
                                  <w:t xml:space="preserve"> yourself </w:t>
                                </w:r>
                                <w:r w:rsidRPr="001E334D">
                                  <w:rPr>
                                    <w:b/>
                                  </w:rPr>
                                  <w:t>three</w:t>
                                </w:r>
                                <w:r>
                                  <w:t xml:space="preserve"> </w:t>
                                </w:r>
                                <w:r w:rsidRPr="001E334D">
                                  <w:rPr>
                                    <w:b/>
                                  </w:rPr>
                                  <w:t>questions</w:t>
                                </w:r>
                                <w:r>
                                  <w:t>:</w:t>
                                </w:r>
                              </w:p>
                              <w:p w:rsidR="0011502E" w:rsidRDefault="0011502E" w:rsidP="0011502E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ind w:left="284" w:hanging="284"/>
                                </w:pPr>
                                <w:r>
                                  <w:t xml:space="preserve">Can I recognise all the content (information) in the notes? </w:t>
                                </w:r>
                              </w:p>
                              <w:p w:rsidR="0011502E" w:rsidRDefault="0011502E" w:rsidP="0011502E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ind w:left="284" w:hanging="284"/>
                                </w:pPr>
                                <w:r>
                                  <w:t>In the notes is there a process or procedure I need to know?</w:t>
                                </w:r>
                              </w:p>
                              <w:p w:rsidR="0011502E" w:rsidRDefault="0011502E" w:rsidP="0011502E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ind w:left="284" w:hanging="284"/>
                                </w:pPr>
                                <w:r>
                                  <w:t>Do I understand the idea/meaning/argument outlined in the notes. That is: do I “get it”?</w:t>
                                </w:r>
                              </w:p>
                              <w:p w:rsidR="0011502E" w:rsidRDefault="0011502E" w:rsidP="0011502E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before="120"/>
                                  <w:ind w:left="29" w:hanging="142"/>
                                  <w:rPr>
                                    <w:b/>
                                  </w:rPr>
                                </w:pPr>
                                <w:r w:rsidRPr="00A50CF6">
                                  <w:rPr>
                                    <w:b/>
                                  </w:rPr>
                                  <w:t xml:space="preserve">Do the following </w:t>
                                </w:r>
                              </w:p>
                              <w:p w:rsidR="0011502E" w:rsidRDefault="0011502E" w:rsidP="0011502E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ind w:left="284" w:hanging="284"/>
                                </w:pPr>
                                <w:r>
                                  <w:t xml:space="preserve">Within the notes themselves, </w:t>
                                </w:r>
                                <w:r w:rsidRPr="001E334D">
                                  <w:rPr>
                                    <w:b/>
                                  </w:rPr>
                                  <w:t>underline</w:t>
                                </w:r>
                                <w:r>
                                  <w:t xml:space="preserve"> all the </w:t>
                                </w:r>
                                <w:r w:rsidRPr="001E334D">
                                  <w:rPr>
                                    <w:b/>
                                  </w:rPr>
                                  <w:t>content</w:t>
                                </w:r>
                                <w:r>
                                  <w:t xml:space="preserve"> you should learn or memorise.</w:t>
                                </w:r>
                              </w:p>
                              <w:p w:rsidR="0011502E" w:rsidRDefault="0011502E" w:rsidP="0011502E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ind w:left="284" w:hanging="284"/>
                                </w:pPr>
                                <w:r>
                                  <w:t xml:space="preserve">In the left margin </w:t>
                                </w:r>
                                <w:r w:rsidRPr="00E55291">
                                  <w:rPr>
                                    <w:b/>
                                  </w:rPr>
                                  <w:t>label</w:t>
                                </w:r>
                                <w:r>
                                  <w:t xml:space="preserve"> each section of the notes as either a </w:t>
                                </w:r>
                                <w:r w:rsidRPr="00E55291">
                                  <w:rPr>
                                    <w:b/>
                                  </w:rPr>
                                  <w:t>definition</w:t>
                                </w:r>
                                <w:r>
                                  <w:t xml:space="preserve">, </w:t>
                                </w:r>
                                <w:r w:rsidRPr="009C3FB6">
                                  <w:rPr>
                                    <w:b/>
                                  </w:rPr>
                                  <w:t>example</w:t>
                                </w:r>
                                <w:r>
                                  <w:t xml:space="preserve">, </w:t>
                                </w:r>
                                <w:r w:rsidRPr="00E55291">
                                  <w:rPr>
                                    <w:b/>
                                  </w:rPr>
                                  <w:t>explanation</w:t>
                                </w:r>
                                <w:r>
                                  <w:t xml:space="preserve">, </w:t>
                                </w:r>
                                <w:r w:rsidRPr="00E55291">
                                  <w:rPr>
                                    <w:b/>
                                  </w:rPr>
                                  <w:t>process</w:t>
                                </w:r>
                                <w:r>
                                  <w:t xml:space="preserve">, or </w:t>
                                </w:r>
                                <w:r w:rsidRPr="00E55291">
                                  <w:rPr>
                                    <w:b/>
                                  </w:rPr>
                                  <w:t>evidence</w:t>
                                </w:r>
                                <w:r>
                                  <w:t xml:space="preserve"> (and you could make up your own categories)</w:t>
                                </w:r>
                              </w:p>
                              <w:p w:rsidR="0011502E" w:rsidRDefault="0011502E" w:rsidP="0011502E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ind w:left="284" w:hanging="284"/>
                                </w:pPr>
                                <w:r>
                                  <w:t>With each label in step b, write a key word or phrase which tells us what the label is referring to. An example would be…</w:t>
                                </w:r>
                              </w:p>
                              <w:p w:rsidR="0011502E" w:rsidRDefault="0011502E" w:rsidP="0011502E">
                                <w:pPr>
                                  <w:ind w:left="29" w:hanging="142"/>
                                </w:pPr>
                              </w:p>
                              <w:p w:rsidR="0011502E" w:rsidRDefault="0011502E" w:rsidP="0011502E">
                                <w:pPr>
                                  <w:ind w:left="29" w:hanging="142"/>
                                </w:pPr>
                              </w:p>
                              <w:p w:rsidR="0011502E" w:rsidRDefault="0011502E" w:rsidP="0011502E">
                                <w:pPr>
                                  <w:ind w:left="29" w:hanging="142"/>
                                </w:pPr>
                              </w:p>
                              <w:p w:rsidR="0011502E" w:rsidRDefault="0011502E" w:rsidP="0011502E">
                                <w:pPr>
                                  <w:ind w:left="29" w:hanging="142"/>
                                </w:pPr>
                              </w:p>
                              <w:p w:rsidR="0011502E" w:rsidRDefault="0011502E" w:rsidP="0011502E">
                                <w:pPr>
                                  <w:ind w:left="29" w:hanging="142"/>
                                </w:pPr>
                              </w:p>
                              <w:p w:rsidR="0011502E" w:rsidRDefault="0011502E" w:rsidP="0011502E">
                                <w:pPr>
                                  <w:tabs>
                                    <w:tab w:val="left" w:pos="993"/>
                                  </w:tabs>
                                  <w:ind w:left="567" w:hanging="567"/>
                                </w:pPr>
                                <w:r>
                                  <w:t>(</w:t>
                                </w:r>
                                <w:r w:rsidRPr="00A503B3">
                                  <w:rPr>
                                    <w:u w:val="single"/>
                                  </w:rPr>
                                  <w:t>note</w:t>
                                </w:r>
                                <w:r>
                                  <w:t xml:space="preserve"> </w:t>
                                </w:r>
                                <w:r>
                                  <w:tab/>
                                  <w:t xml:space="preserve">– the example is </w:t>
                                </w:r>
                              </w:p>
                              <w:p w:rsidR="0011502E" w:rsidRDefault="0011502E" w:rsidP="0011502E">
                                <w:pPr>
                                  <w:tabs>
                                    <w:tab w:val="left" w:pos="993"/>
                                  </w:tabs>
                                  <w:ind w:left="567" w:hanging="567"/>
                                </w:pPr>
                                <w:r>
                                  <w:t xml:space="preserve">              not for these notes</w:t>
                                </w:r>
                              </w:p>
                              <w:p w:rsidR="0011502E" w:rsidRDefault="0011502E" w:rsidP="0011502E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709"/>
                                  </w:tabs>
                                  <w:ind w:left="709" w:hanging="142"/>
                                </w:pPr>
                                <w:r>
                                  <w:t>The key words are highlighted)</w:t>
                                </w:r>
                              </w:p>
                              <w:p w:rsidR="0011502E" w:rsidRDefault="0011502E" w:rsidP="0011502E">
                                <w:pPr>
                                  <w:ind w:left="29" w:hanging="142"/>
                                </w:pPr>
                              </w:p>
                              <w:p w:rsidR="0011502E" w:rsidRDefault="0011502E" w:rsidP="0011502E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ind w:left="284" w:hanging="284"/>
                                </w:pPr>
                                <w:r>
                                  <w:t xml:space="preserve">At the end of the notes </w:t>
                                </w:r>
                                <w:r w:rsidRPr="00A503B3">
                                  <w:rPr>
                                    <w:b/>
                                  </w:rPr>
                                  <w:t>write a summary underneath the notes</w:t>
                                </w:r>
                                <w:r>
                                  <w:t xml:space="preserve">. The summary should be </w:t>
                                </w:r>
                                <w:r w:rsidRPr="001E334D">
                                  <w:rPr>
                                    <w:b/>
                                  </w:rPr>
                                  <w:t>short</w:t>
                                </w:r>
                                <w:r>
                                  <w:t xml:space="preserve"> – it is to </w:t>
                                </w:r>
                                <w:r w:rsidRPr="001E334D">
                                  <w:rPr>
                                    <w:b/>
                                  </w:rPr>
                                  <w:t>demonstrate your understanding</w:t>
                                </w:r>
                                <w:r>
                                  <w:t xml:space="preserve"> of the notes, not rehash the content. Often you should try to draw a diagram or mind map.</w:t>
                                </w:r>
                              </w:p>
                              <w:p w:rsidR="0011502E" w:rsidRDefault="0011502E" w:rsidP="0011502E">
                                <w:pPr>
                                  <w:ind w:left="29" w:hanging="142"/>
                                </w:pPr>
                              </w:p>
                              <w:p w:rsidR="0011502E" w:rsidRDefault="0011502E" w:rsidP="0011502E">
                                <w:pPr>
                                  <w:ind w:left="29" w:hanging="142"/>
                                </w:pPr>
                              </w:p>
                              <w:p w:rsidR="0011502E" w:rsidRDefault="0011502E" w:rsidP="0011502E">
                                <w:pPr>
                                  <w:ind w:left="29" w:hanging="142"/>
                                </w:pPr>
                              </w:p>
                              <w:p w:rsidR="0011502E" w:rsidRDefault="0011502E" w:rsidP="0011502E">
                                <w:pPr>
                                  <w:ind w:left="29" w:hanging="142"/>
                                </w:pPr>
                              </w:p>
                              <w:p w:rsidR="0011502E" w:rsidRPr="00A50CF6" w:rsidRDefault="0011502E" w:rsidP="0011502E">
                                <w:pPr>
                                  <w:ind w:left="29" w:hanging="142"/>
                                </w:pPr>
                              </w:p>
                            </w:txbxContent>
                          </wps:txbx>
                          <wps:bodyPr rot="0" vert="horz" wrap="square" lIns="126000" tIns="45720" rIns="91440" bIns="45720" anchor="t" anchorCtr="0" upright="1">
                            <a:noAutofit/>
                          </wps:bodyPr>
                        </wps:wsp>
                        <wpg:grpSp>
                          <wpg:cNvPr id="19" name="Group 56"/>
                          <wpg:cNvGrpSpPr>
                            <a:grpSpLocks/>
                          </wpg:cNvGrpSpPr>
                          <wpg:grpSpPr bwMode="auto">
                            <a:xfrm>
                              <a:off x="228600" y="6677025"/>
                              <a:ext cx="1485900" cy="541020"/>
                              <a:chOff x="450" y="11805"/>
                              <a:chExt cx="2340" cy="852"/>
                            </a:xfrm>
                          </wpg:grpSpPr>
                          <wps:wsp>
                            <wps:cNvPr id="20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0" y="11820"/>
                                <a:ext cx="1620" cy="8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502E" w:rsidRDefault="0011502E" w:rsidP="0011502E">
                                  <w:r>
                                    <w:t xml:space="preserve">Definition of </w:t>
                                  </w:r>
                                  <w:r w:rsidRPr="00E55291">
                                    <w:rPr>
                                      <w:b/>
                                      <w:u w:val="single"/>
                                    </w:rPr>
                                    <w:t>chemical reaction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5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040" y="11820"/>
                                <a:ext cx="750" cy="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Oval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" y="11805"/>
                                <a:ext cx="1770" cy="837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25" y="6591300"/>
                              <a:ext cx="362584" cy="2031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1502E" w:rsidRPr="00A825E9" w:rsidRDefault="0011502E" w:rsidP="0011502E">
                                <w:pPr>
                                  <w:rPr>
                                    <w:b/>
                                    <w:color w:val="7F7F7F" w:themeColor="text1" w:themeTint="80"/>
                                    <w:sz w:val="14"/>
                                  </w:rPr>
                                </w:pPr>
                                <w:r w:rsidRPr="00A825E9">
                                  <w:rPr>
                                    <w:b/>
                                    <w:color w:val="7F7F7F" w:themeColor="text1" w:themeTint="80"/>
                                    <w:sz w:val="14"/>
                                  </w:rPr>
                                  <w:t>label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>
                            <a:spAutoFit/>
                          </wps:bodyPr>
                        </wps:wsp>
                        <wps:wsp>
                          <wps:cNvPr id="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25" y="698182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1502E" w:rsidRPr="00A825E9" w:rsidRDefault="0011502E" w:rsidP="0011502E">
                                <w:pPr>
                                  <w:rPr>
                                    <w:b/>
                                    <w:color w:val="595959" w:themeColor="text1" w:themeTint="A6"/>
                                    <w:sz w:val="14"/>
                                  </w:rPr>
                                </w:pPr>
                                <w:r w:rsidRPr="00A825E9">
                                  <w:rPr>
                                    <w:b/>
                                    <w:color w:val="595959" w:themeColor="text1" w:themeTint="A6"/>
                                    <w:sz w:val="14"/>
                                  </w:rPr>
                                  <w:t>Key words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>
                            <a:spAutoFit/>
                          </wps:bodyPr>
                        </wps:wsp>
                        <wps:wsp>
                          <wps:cNvPr id="29" name="Straight Arrow Connector 29"/>
                          <wps:cNvCnPr/>
                          <wps:spPr>
                            <a:xfrm>
                              <a:off x="314325" y="6686550"/>
                              <a:ext cx="133350" cy="1143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Arrow Connector 30"/>
                          <wps:cNvCnPr/>
                          <wps:spPr>
                            <a:xfrm flipV="1">
                              <a:off x="228600" y="7058025"/>
                              <a:ext cx="219075" cy="8572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2C2A4B" id="Group 290" o:spid="_x0000_s1026" style="position:absolute;margin-left:-167.35pt;margin-top:.35pt;width:154.5pt;height:771.75pt;z-index:251653632" coordsize="19621,98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9" o:spid="_x0000_s1027" type="#_x0000_t32" style="position:absolute;left:19526;width:95;height:939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3jv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gK&#10;3y/xB8jlBwAA//8DAFBLAQItABQABgAIAAAAIQDb4fbL7gAAAIUBAAATAAAAAAAAAAAAAAAAAAAA&#10;AABbQ29udGVudF9UeXBlc10ueG1sUEsBAi0AFAAGAAgAAAAhAFr0LFu/AAAAFQEAAAsAAAAAAAAA&#10;AAAAAAAAHwEAAF9yZWxzLy5yZWxzUEsBAi0AFAAGAAgAAAAhAF/jeO++AAAA2wAAAA8AAAAAAAAA&#10;AAAAAAAABwIAAGRycy9kb3ducmV2LnhtbFBLBQYAAAAAAwADALcAAADyAgAAAAA=&#10;" strokeweight="1.5pt"/>
                <v:group id="Group 289" o:spid="_x0000_s1028" style="position:absolute;width:18764;height:98012" coordsize="18764,9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width:18764;height:98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" stroked="f">
                    <v:textbox inset="3.5mm">
                      <w:txbxContent>
                        <w:p w:rsidR="0011502E" w:rsidRDefault="0011502E" w:rsidP="0011502E">
                          <w:pPr>
                            <w:ind w:left="29" w:hanging="142"/>
                            <w:rPr>
                              <w:u w:val="single"/>
                            </w:rPr>
                          </w:pPr>
                          <w:r w:rsidRPr="00273977">
                            <w:rPr>
                              <w:b/>
                              <w:u w:val="single"/>
                            </w:rPr>
                            <w:t>Cornell notes Turner style</w:t>
                          </w:r>
                        </w:p>
                        <w:p w:rsidR="0011502E" w:rsidRPr="00273977" w:rsidRDefault="0011502E" w:rsidP="0011502E">
                          <w:pPr>
                            <w:ind w:left="29" w:hanging="142"/>
                            <w:rPr>
                              <w:b/>
                            </w:rPr>
                          </w:pPr>
                          <w:r w:rsidRPr="00273977">
                            <w:rPr>
                              <w:b/>
                            </w:rPr>
                            <w:t>Instructions</w:t>
                          </w:r>
                        </w:p>
                        <w:p w:rsidR="0011502E" w:rsidRDefault="0011502E" w:rsidP="0011502E">
                          <w:pPr>
                            <w:numPr>
                              <w:ilvl w:val="0"/>
                              <w:numId w:val="1"/>
                            </w:numPr>
                            <w:spacing w:before="120"/>
                            <w:ind w:left="29" w:hanging="142"/>
                          </w:pPr>
                          <w:r>
                            <w:t>Cut out the notes on the right hand side</w:t>
                          </w:r>
                          <w:r w:rsidR="00DC2EAF">
                            <w:t>,</w:t>
                          </w:r>
                          <w:r>
                            <w:t xml:space="preserve"> and </w:t>
                          </w:r>
                          <w:proofErr w:type="gramStart"/>
                          <w:r w:rsidRPr="00273977">
                            <w:rPr>
                              <w:b/>
                            </w:rPr>
                            <w:t>paste</w:t>
                          </w:r>
                          <w:r>
                            <w:t xml:space="preserve"> </w:t>
                          </w:r>
                          <w:r w:rsidR="00DC2EAF">
                            <w:t xml:space="preserve"> them</w:t>
                          </w:r>
                          <w:proofErr w:type="gramEnd"/>
                          <w:r w:rsidR="00DC2EAF">
                            <w:t xml:space="preserve"> </w:t>
                          </w:r>
                          <w:r>
                            <w:t xml:space="preserve">into the </w:t>
                          </w:r>
                          <w:r w:rsidRPr="00273977">
                            <w:rPr>
                              <w:b/>
                            </w:rPr>
                            <w:t>right hand side</w:t>
                          </w:r>
                          <w:r>
                            <w:t xml:space="preserve"> of your notebook page. </w:t>
                          </w:r>
                        </w:p>
                        <w:p w:rsidR="0011502E" w:rsidRDefault="0011502E" w:rsidP="0011502E">
                          <w:pPr>
                            <w:numPr>
                              <w:ilvl w:val="0"/>
                              <w:numId w:val="1"/>
                            </w:numPr>
                            <w:spacing w:before="120"/>
                            <w:ind w:left="29" w:hanging="142"/>
                          </w:pPr>
                          <w:r w:rsidRPr="00273977">
                            <w:rPr>
                              <w:b/>
                            </w:rPr>
                            <w:t>Include</w:t>
                          </w:r>
                          <w:r>
                            <w:t xml:space="preserve"> the </w:t>
                          </w:r>
                          <w:r w:rsidRPr="00273977">
                            <w:rPr>
                              <w:b/>
                            </w:rPr>
                            <w:t>vertical black line</w:t>
                          </w:r>
                          <w:r>
                            <w:t xml:space="preserve"> </w:t>
                          </w:r>
                          <w:r w:rsidRPr="00273977">
                            <w:rPr>
                              <w:b/>
                            </w:rPr>
                            <w:t>or redraw this line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– giving yourself a large left hand margin</w:t>
                          </w:r>
                        </w:p>
                        <w:p w:rsidR="0011502E" w:rsidRDefault="0011502E" w:rsidP="0011502E">
                          <w:pPr>
                            <w:numPr>
                              <w:ilvl w:val="0"/>
                              <w:numId w:val="1"/>
                            </w:numPr>
                            <w:spacing w:before="120"/>
                            <w:ind w:left="29" w:hanging="142"/>
                          </w:pPr>
                          <w:r w:rsidRPr="00A50CF6">
                            <w:rPr>
                              <w:b/>
                            </w:rPr>
                            <w:t>Read</w:t>
                          </w:r>
                          <w:r w:rsidRPr="00273977">
                            <w:t xml:space="preserve"> the notes several times</w:t>
                          </w:r>
                        </w:p>
                        <w:p w:rsidR="0011502E" w:rsidRDefault="0011502E" w:rsidP="0011502E">
                          <w:pPr>
                            <w:numPr>
                              <w:ilvl w:val="0"/>
                              <w:numId w:val="1"/>
                            </w:numPr>
                            <w:spacing w:before="120"/>
                            <w:ind w:left="29" w:hanging="142"/>
                          </w:pPr>
                          <w:r w:rsidRPr="00A50CF6">
                            <w:rPr>
                              <w:b/>
                            </w:rPr>
                            <w:t>Ask</w:t>
                          </w:r>
                          <w:r>
                            <w:t xml:space="preserve"> yourself </w:t>
                          </w:r>
                          <w:r w:rsidRPr="001E334D">
                            <w:rPr>
                              <w:b/>
                            </w:rPr>
                            <w:t>three</w:t>
                          </w:r>
                          <w:r>
                            <w:t xml:space="preserve"> </w:t>
                          </w:r>
                          <w:r w:rsidRPr="001E334D">
                            <w:rPr>
                              <w:b/>
                            </w:rPr>
                            <w:t>questions</w:t>
                          </w:r>
                          <w:r>
                            <w:t>:</w:t>
                          </w:r>
                        </w:p>
                        <w:p w:rsidR="0011502E" w:rsidRDefault="0011502E" w:rsidP="0011502E">
                          <w:pPr>
                            <w:numPr>
                              <w:ilvl w:val="0"/>
                              <w:numId w:val="2"/>
                            </w:numPr>
                            <w:ind w:left="284" w:hanging="284"/>
                          </w:pPr>
                          <w:r>
                            <w:t xml:space="preserve">Can I recognise all the content (information) in the notes? </w:t>
                          </w:r>
                        </w:p>
                        <w:p w:rsidR="0011502E" w:rsidRDefault="0011502E" w:rsidP="0011502E">
                          <w:pPr>
                            <w:numPr>
                              <w:ilvl w:val="0"/>
                              <w:numId w:val="2"/>
                            </w:numPr>
                            <w:ind w:left="284" w:hanging="284"/>
                          </w:pPr>
                          <w:r>
                            <w:t>In the notes is there a process or procedure I need to know?</w:t>
                          </w:r>
                        </w:p>
                        <w:p w:rsidR="0011502E" w:rsidRDefault="0011502E" w:rsidP="0011502E">
                          <w:pPr>
                            <w:numPr>
                              <w:ilvl w:val="0"/>
                              <w:numId w:val="2"/>
                            </w:numPr>
                            <w:ind w:left="284" w:hanging="284"/>
                          </w:pPr>
                          <w:r>
                            <w:t>Do I understand the idea/meaning/argument outlined in the notes. That is: do I “get it”?</w:t>
                          </w:r>
                        </w:p>
                        <w:p w:rsidR="0011502E" w:rsidRDefault="0011502E" w:rsidP="0011502E">
                          <w:pPr>
                            <w:numPr>
                              <w:ilvl w:val="0"/>
                              <w:numId w:val="1"/>
                            </w:numPr>
                            <w:spacing w:before="120"/>
                            <w:ind w:left="29" w:hanging="142"/>
                            <w:rPr>
                              <w:b/>
                            </w:rPr>
                          </w:pPr>
                          <w:r w:rsidRPr="00A50CF6">
                            <w:rPr>
                              <w:b/>
                            </w:rPr>
                            <w:t xml:space="preserve">Do the following </w:t>
                          </w:r>
                        </w:p>
                        <w:p w:rsidR="0011502E" w:rsidRDefault="0011502E" w:rsidP="0011502E">
                          <w:pPr>
                            <w:numPr>
                              <w:ilvl w:val="0"/>
                              <w:numId w:val="3"/>
                            </w:numPr>
                            <w:ind w:left="284" w:hanging="284"/>
                          </w:pPr>
                          <w:r>
                            <w:t xml:space="preserve">Within the notes themselves, </w:t>
                          </w:r>
                          <w:r w:rsidRPr="001E334D">
                            <w:rPr>
                              <w:b/>
                            </w:rPr>
                            <w:t>underline</w:t>
                          </w:r>
                          <w:r>
                            <w:t xml:space="preserve"> all the </w:t>
                          </w:r>
                          <w:r w:rsidRPr="001E334D">
                            <w:rPr>
                              <w:b/>
                            </w:rPr>
                            <w:t>content</w:t>
                          </w:r>
                          <w:r>
                            <w:t xml:space="preserve"> you should learn or memorise.</w:t>
                          </w:r>
                        </w:p>
                        <w:p w:rsidR="0011502E" w:rsidRDefault="0011502E" w:rsidP="0011502E">
                          <w:pPr>
                            <w:numPr>
                              <w:ilvl w:val="0"/>
                              <w:numId w:val="3"/>
                            </w:numPr>
                            <w:ind w:left="284" w:hanging="284"/>
                          </w:pPr>
                          <w:r>
                            <w:t xml:space="preserve">In the left margin </w:t>
                          </w:r>
                          <w:r w:rsidRPr="00E55291">
                            <w:rPr>
                              <w:b/>
                            </w:rPr>
                            <w:t>label</w:t>
                          </w:r>
                          <w:r>
                            <w:t xml:space="preserve"> each section of the notes as either a </w:t>
                          </w:r>
                          <w:r w:rsidRPr="00E55291">
                            <w:rPr>
                              <w:b/>
                            </w:rPr>
                            <w:t>definition</w:t>
                          </w:r>
                          <w:r>
                            <w:t xml:space="preserve">, </w:t>
                          </w:r>
                          <w:r w:rsidRPr="009C3FB6">
                            <w:rPr>
                              <w:b/>
                            </w:rPr>
                            <w:t>example</w:t>
                          </w:r>
                          <w:r>
                            <w:t xml:space="preserve">, </w:t>
                          </w:r>
                          <w:r w:rsidRPr="00E55291">
                            <w:rPr>
                              <w:b/>
                            </w:rPr>
                            <w:t>explanation</w:t>
                          </w:r>
                          <w:r>
                            <w:t xml:space="preserve">, </w:t>
                          </w:r>
                          <w:r w:rsidRPr="00E55291">
                            <w:rPr>
                              <w:b/>
                            </w:rPr>
                            <w:t>process</w:t>
                          </w:r>
                          <w:r>
                            <w:t xml:space="preserve">, or </w:t>
                          </w:r>
                          <w:r w:rsidRPr="00E55291">
                            <w:rPr>
                              <w:b/>
                            </w:rPr>
                            <w:t>evidence</w:t>
                          </w:r>
                          <w:r>
                            <w:t xml:space="preserve"> (and you could make up your own categories)</w:t>
                          </w:r>
                        </w:p>
                        <w:p w:rsidR="0011502E" w:rsidRDefault="0011502E" w:rsidP="0011502E">
                          <w:pPr>
                            <w:numPr>
                              <w:ilvl w:val="0"/>
                              <w:numId w:val="3"/>
                            </w:numPr>
                            <w:ind w:left="284" w:hanging="284"/>
                          </w:pPr>
                          <w:r>
                            <w:t>With each label in step b, write a key word or phrase which tells us what the label is referring to. An example would be…</w:t>
                          </w:r>
                        </w:p>
                        <w:p w:rsidR="0011502E" w:rsidRDefault="0011502E" w:rsidP="0011502E">
                          <w:pPr>
                            <w:ind w:left="29" w:hanging="142"/>
                          </w:pPr>
                        </w:p>
                        <w:p w:rsidR="0011502E" w:rsidRDefault="0011502E" w:rsidP="0011502E">
                          <w:pPr>
                            <w:ind w:left="29" w:hanging="142"/>
                          </w:pPr>
                        </w:p>
                        <w:p w:rsidR="0011502E" w:rsidRDefault="0011502E" w:rsidP="0011502E">
                          <w:pPr>
                            <w:ind w:left="29" w:hanging="142"/>
                          </w:pPr>
                        </w:p>
                        <w:p w:rsidR="0011502E" w:rsidRDefault="0011502E" w:rsidP="0011502E">
                          <w:pPr>
                            <w:ind w:left="29" w:hanging="142"/>
                          </w:pPr>
                        </w:p>
                        <w:p w:rsidR="0011502E" w:rsidRDefault="0011502E" w:rsidP="0011502E">
                          <w:pPr>
                            <w:ind w:left="29" w:hanging="142"/>
                          </w:pPr>
                        </w:p>
                        <w:p w:rsidR="0011502E" w:rsidRDefault="0011502E" w:rsidP="0011502E">
                          <w:pPr>
                            <w:tabs>
                              <w:tab w:val="left" w:pos="993"/>
                            </w:tabs>
                            <w:ind w:left="567" w:hanging="567"/>
                          </w:pPr>
                          <w:r>
                            <w:t>(</w:t>
                          </w:r>
                          <w:r w:rsidRPr="00A503B3">
                            <w:rPr>
                              <w:u w:val="single"/>
                            </w:rPr>
                            <w:t>note</w:t>
                          </w:r>
                          <w:r>
                            <w:t xml:space="preserve"> </w:t>
                          </w:r>
                          <w:r>
                            <w:tab/>
                            <w:t xml:space="preserve">– the example is </w:t>
                          </w:r>
                        </w:p>
                        <w:p w:rsidR="0011502E" w:rsidRDefault="0011502E" w:rsidP="0011502E">
                          <w:pPr>
                            <w:tabs>
                              <w:tab w:val="left" w:pos="993"/>
                            </w:tabs>
                            <w:ind w:left="567" w:hanging="567"/>
                          </w:pPr>
                          <w:r>
                            <w:t xml:space="preserve">              not for these notes</w:t>
                          </w:r>
                        </w:p>
                        <w:p w:rsidR="0011502E" w:rsidRDefault="0011502E" w:rsidP="0011502E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709"/>
                            </w:tabs>
                            <w:ind w:left="709" w:hanging="142"/>
                          </w:pPr>
                          <w:r>
                            <w:t>The key words are highlighted)</w:t>
                          </w:r>
                        </w:p>
                        <w:p w:rsidR="0011502E" w:rsidRDefault="0011502E" w:rsidP="0011502E">
                          <w:pPr>
                            <w:ind w:left="29" w:hanging="142"/>
                          </w:pPr>
                        </w:p>
                        <w:p w:rsidR="0011502E" w:rsidRDefault="0011502E" w:rsidP="0011502E">
                          <w:pPr>
                            <w:numPr>
                              <w:ilvl w:val="0"/>
                              <w:numId w:val="3"/>
                            </w:numPr>
                            <w:ind w:left="284" w:hanging="284"/>
                          </w:pPr>
                          <w:r>
                            <w:t xml:space="preserve">At the end of the notes </w:t>
                          </w:r>
                          <w:r w:rsidRPr="00A503B3">
                            <w:rPr>
                              <w:b/>
                            </w:rPr>
                            <w:t>write a summary underneath the notes</w:t>
                          </w:r>
                          <w:r>
                            <w:t xml:space="preserve">. The summary should be </w:t>
                          </w:r>
                          <w:r w:rsidRPr="001E334D">
                            <w:rPr>
                              <w:b/>
                            </w:rPr>
                            <w:t>short</w:t>
                          </w:r>
                          <w:r>
                            <w:t xml:space="preserve"> – it is to </w:t>
                          </w:r>
                          <w:r w:rsidRPr="001E334D">
                            <w:rPr>
                              <w:b/>
                            </w:rPr>
                            <w:t>demonstrate your understanding</w:t>
                          </w:r>
                          <w:r>
                            <w:t xml:space="preserve"> of the notes, not rehash the content. Often you should try to draw a diagram or mind map.</w:t>
                          </w:r>
                        </w:p>
                        <w:p w:rsidR="0011502E" w:rsidRDefault="0011502E" w:rsidP="0011502E">
                          <w:pPr>
                            <w:ind w:left="29" w:hanging="142"/>
                          </w:pPr>
                        </w:p>
                        <w:p w:rsidR="0011502E" w:rsidRDefault="0011502E" w:rsidP="0011502E">
                          <w:pPr>
                            <w:ind w:left="29" w:hanging="142"/>
                          </w:pPr>
                        </w:p>
                        <w:p w:rsidR="0011502E" w:rsidRDefault="0011502E" w:rsidP="0011502E">
                          <w:pPr>
                            <w:ind w:left="29" w:hanging="142"/>
                          </w:pPr>
                        </w:p>
                        <w:p w:rsidR="0011502E" w:rsidRDefault="0011502E" w:rsidP="0011502E">
                          <w:pPr>
                            <w:ind w:left="29" w:hanging="142"/>
                          </w:pPr>
                        </w:p>
                        <w:p w:rsidR="0011502E" w:rsidRPr="00A50CF6" w:rsidRDefault="0011502E" w:rsidP="0011502E">
                          <w:pPr>
                            <w:ind w:left="29" w:hanging="142"/>
                          </w:pPr>
                        </w:p>
                      </w:txbxContent>
                    </v:textbox>
                  </v:shape>
                  <v:group id="Group 56" o:spid="_x0000_s1030" style="position:absolute;left:2286;top:66770;width:14859;height:5410" coordorigin="450,11805" coordsize="2340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Text Box 52" o:spid="_x0000_s1031" type="#_x0000_t202" style="position:absolute;left:660;top:11820;width:1620;height: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  <v:textbox>
                        <w:txbxContent>
                          <w:p w:rsidR="0011502E" w:rsidRDefault="0011502E" w:rsidP="0011502E">
                            <w:r>
                              <w:t xml:space="preserve">Definition of </w:t>
                            </w:r>
                            <w:r w:rsidRPr="00E55291">
                              <w:rPr>
                                <w:b/>
                                <w:u w:val="single"/>
                              </w:rPr>
                              <w:t>chemical reaction</w:t>
                            </w:r>
                          </w:p>
                        </w:txbxContent>
                      </v:textbox>
                    </v:shape>
                    <v:shape id="AutoShape 53" o:spid="_x0000_s1032" type="#_x0000_t32" style="position:absolute;left:2040;top:11820;width:750;height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" strokeweight="1pt">
                      <v:stroke endarrow="block"/>
                    </v:shape>
                    <v:oval id="Oval 54" o:spid="_x0000_s1033" style="position:absolute;left:450;top:11805;width:1770;height: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" filled="f"/>
                  </v:group>
                  <v:shape id="Text Box 2" o:spid="_x0000_s1034" type="#_x0000_t202" style="position:absolute;left:857;top:65913;width:3626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" filled="f" stroked="f">
                    <v:textbox style="mso-fit-shape-to-text:t" inset="0,,0">
                      <w:txbxContent>
                        <w:p w:rsidR="0011502E" w:rsidRPr="00A825E9" w:rsidRDefault="0011502E" w:rsidP="0011502E">
                          <w:pPr>
                            <w:rPr>
                              <w:b/>
                              <w:color w:val="7F7F7F" w:themeColor="text1" w:themeTint="80"/>
                              <w:sz w:val="14"/>
                            </w:rPr>
                          </w:pPr>
                          <w:r w:rsidRPr="00A825E9">
                            <w:rPr>
                              <w:b/>
                              <w:color w:val="7F7F7F" w:themeColor="text1" w:themeTint="80"/>
                              <w:sz w:val="14"/>
                            </w:rPr>
                            <w:t>label</w:t>
                          </w:r>
                        </w:p>
                      </w:txbxContent>
                    </v:textbox>
                  </v:shape>
                  <v:shape id="Text Box 2" o:spid="_x0000_s1035" type="#_x0000_t202" style="position:absolute;left:857;top:69818;width:361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" filled="f" stroked="f">
                    <v:textbox style="mso-fit-shape-to-text:t" inset="0,,0">
                      <w:txbxContent>
                        <w:p w:rsidR="0011502E" w:rsidRPr="00A825E9" w:rsidRDefault="0011502E" w:rsidP="0011502E">
                          <w:pPr>
                            <w:rPr>
                              <w:b/>
                              <w:color w:val="595959" w:themeColor="text1" w:themeTint="A6"/>
                              <w:sz w:val="14"/>
                            </w:rPr>
                          </w:pPr>
                          <w:r w:rsidRPr="00A825E9">
                            <w:rPr>
                              <w:b/>
                              <w:color w:val="595959" w:themeColor="text1" w:themeTint="A6"/>
                              <w:sz w:val="14"/>
                            </w:rPr>
                            <w:t>Key words</w:t>
                          </w:r>
                        </w:p>
                      </w:txbxContent>
                    </v:textbox>
                  </v:shape>
                  <v:shape id="Straight Arrow Connector 29" o:spid="_x0000_s1036" type="#_x0000_t32" style="position:absolute;left:3143;top:66865;width:1333;height:11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" strokecolor="#5a5a5a [2109]">
                    <v:stroke endarrow="open"/>
                  </v:shape>
                  <v:shape id="Straight Arrow Connector 30" o:spid="_x0000_s1037" type="#_x0000_t32" style="position:absolute;left:2286;top:70580;width:2190;height:8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" strokecolor="#5a5a5a [2109]">
                    <v:stroke endarrow="open"/>
                  </v:shape>
                </v:group>
              </v:group>
            </w:pict>
          </mc:Fallback>
        </mc:AlternateContent>
      </w:r>
      <w:r w:rsidR="00E00921">
        <w:rPr>
          <w:rFonts w:eastAsia="Times New Roman" w:cstheme="minorHAnsi"/>
          <w:b/>
          <w:bCs/>
          <w:color w:val="000000"/>
          <w:sz w:val="32"/>
          <w:szCs w:val="24"/>
          <w:u w:val="single"/>
          <w:lang w:val="en-US"/>
        </w:rPr>
        <w:t>Energy in Chemical Reactions</w:t>
      </w:r>
    </w:p>
    <w:p w:rsidR="00E00921" w:rsidRPr="00541685" w:rsidRDefault="00E00921" w:rsidP="000E7DD0">
      <w:pPr>
        <w:spacing w:after="120"/>
        <w:rPr>
          <w:rFonts w:eastAsia="Times New Roman" w:cstheme="minorHAnsi"/>
          <w:b/>
          <w:bCs/>
          <w:color w:val="000000"/>
          <w:sz w:val="26"/>
          <w:szCs w:val="26"/>
          <w:u w:val="single"/>
          <w:lang w:val="en-US"/>
        </w:rPr>
      </w:pPr>
      <w:r w:rsidRPr="00541685">
        <w:rPr>
          <w:rFonts w:asciiTheme="minorHAnsi" w:eastAsia="Times New Roman" w:hAnsiTheme="minorHAnsi" w:cstheme="minorHAnsi"/>
          <w:noProof/>
          <w:color w:val="000000"/>
          <w:sz w:val="26"/>
          <w:szCs w:val="26"/>
          <w:lang w:val="en-US"/>
        </w:rPr>
        <w:drawing>
          <wp:anchor distT="0" distB="0" distL="114300" distR="114300" simplePos="0" relativeHeight="251661824" behindDoc="0" locked="0" layoutInCell="1" allowOverlap="1" wp14:anchorId="64CC0AE7" wp14:editId="02CB1B7C">
            <wp:simplePos x="0" y="0"/>
            <wp:positionH relativeFrom="column">
              <wp:posOffset>2971165</wp:posOffset>
            </wp:positionH>
            <wp:positionV relativeFrom="paragraph">
              <wp:posOffset>658495</wp:posOffset>
            </wp:positionV>
            <wp:extent cx="2024775" cy="1352550"/>
            <wp:effectExtent l="0" t="0" r="0" b="0"/>
            <wp:wrapSquare wrapText="bothSides"/>
            <wp:docPr id="1" name="Picture 1" descr="https://www.edplace.com/userfiles/image/Blue%20flames%20of%20gas%20burning%20from%20a%20kitchen%20gas%20stove%20hot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dplace.com/userfiles/image/Blue%20flames%20of%20gas%20burning%20from%20a%20kitchen%20gas%20stove%20hotpla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685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US"/>
        </w:rPr>
        <w:t>Chemical reactions</w:t>
      </w:r>
      <w:r w:rsidR="009C3B1B" w:rsidRPr="000E7DD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US"/>
        </w:rPr>
        <w:t xml:space="preserve"> </w:t>
      </w:r>
      <w:r w:rsidR="009C3B1B" w:rsidRPr="000E7DD0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n-US"/>
        </w:rPr>
        <w:t>always</w:t>
      </w:r>
      <w:r w:rsidRPr="00541685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 xml:space="preserve"> i</w:t>
      </w:r>
      <w:r w:rsidR="009C3B1B" w:rsidRPr="000E7DD0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>nvolve energy changes. D</w:t>
      </w:r>
      <w:r w:rsidRPr="00541685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 xml:space="preserve">uring a chemical reaction energy is transferred </w:t>
      </w:r>
      <w:r w:rsidR="009C3B1B" w:rsidRPr="000E7DD0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 xml:space="preserve">either </w:t>
      </w:r>
      <w:r w:rsidRPr="00541685">
        <w:rPr>
          <w:rFonts w:asciiTheme="minorHAnsi" w:eastAsia="Times New Roman" w:hAnsiTheme="minorHAnsi" w:cstheme="minorHAnsi"/>
          <w:b/>
          <w:color w:val="000000"/>
          <w:sz w:val="26"/>
          <w:szCs w:val="26"/>
          <w:lang w:val="en-US"/>
        </w:rPr>
        <w:t>to</w:t>
      </w:r>
      <w:r w:rsidR="009C3B1B" w:rsidRPr="000E7DD0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>,</w:t>
      </w:r>
      <w:r w:rsidRPr="00541685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 xml:space="preserve"> or </w:t>
      </w:r>
      <w:r w:rsidRPr="00541685">
        <w:rPr>
          <w:rFonts w:asciiTheme="minorHAnsi" w:eastAsia="Times New Roman" w:hAnsiTheme="minorHAnsi" w:cstheme="minorHAnsi"/>
          <w:b/>
          <w:color w:val="000000"/>
          <w:sz w:val="26"/>
          <w:szCs w:val="26"/>
          <w:lang w:val="en-US"/>
        </w:rPr>
        <w:t>from</w:t>
      </w:r>
      <w:r w:rsidRPr="00541685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 xml:space="preserve"> the surroundings</w:t>
      </w:r>
      <w:r w:rsidR="009C3B1B" w:rsidRPr="000E7DD0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>. This cause the temperature to change</w:t>
      </w:r>
      <w:r w:rsidRPr="00541685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 xml:space="preserve">. For example, when we turn on the gas on our kitchen hob, a chemical reaction, called </w:t>
      </w:r>
      <w:r w:rsidRPr="00541685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US"/>
        </w:rPr>
        <w:t>combustion</w:t>
      </w:r>
      <w:r w:rsidRPr="00541685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 xml:space="preserve"> or burning, takes place. </w:t>
      </w:r>
      <w:r w:rsidR="009C3B1B" w:rsidRPr="000E7DD0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 xml:space="preserve">Any </w:t>
      </w:r>
      <w:r w:rsidRPr="00541685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 xml:space="preserve">Combustion </w:t>
      </w:r>
      <w:r w:rsidR="009C3B1B" w:rsidRPr="000E7DD0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 xml:space="preserve">reaction </w:t>
      </w:r>
      <w:r w:rsidRPr="00541685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 xml:space="preserve">transfers heat </w:t>
      </w:r>
      <w:r w:rsidRPr="00541685">
        <w:rPr>
          <w:rFonts w:asciiTheme="minorHAnsi" w:eastAsia="Times New Roman" w:hAnsiTheme="minorHAnsi" w:cstheme="minorHAnsi"/>
          <w:b/>
          <w:color w:val="000000"/>
          <w:sz w:val="26"/>
          <w:szCs w:val="26"/>
          <w:lang w:val="en-US"/>
        </w:rPr>
        <w:t>to</w:t>
      </w:r>
      <w:r w:rsidRPr="00541685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 xml:space="preserve"> its surroundings, so our food on top of it takes in the heat and cooks. The temperature in our cooking pot rises.</w:t>
      </w:r>
    </w:p>
    <w:p w:rsidR="009C3B1B" w:rsidRPr="000E7DD0" w:rsidRDefault="00E00921" w:rsidP="000E7DD0">
      <w:pPr>
        <w:spacing w:after="120"/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</w:pPr>
      <w:r w:rsidRPr="00541685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 xml:space="preserve"> Reactions that transfer energy to their surroundings, like combustion, are </w:t>
      </w:r>
      <w:r w:rsidR="009C3B1B" w:rsidRPr="000E7DD0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 xml:space="preserve">called </w:t>
      </w:r>
      <w:r w:rsidRPr="00541685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US"/>
        </w:rPr>
        <w:t>exothermic</w:t>
      </w:r>
      <w:r w:rsidRPr="00541685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 xml:space="preserve"> reactions. </w:t>
      </w:r>
      <w:r w:rsidR="009C3B1B" w:rsidRPr="000E7DD0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n-US"/>
        </w:rPr>
        <w:t>Any reaction which gets warmer as it proceeds is an exothermic reaction.</w:t>
      </w:r>
      <w:r w:rsidR="009C3B1B" w:rsidRPr="000E7DD0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 xml:space="preserve"> </w:t>
      </w:r>
    </w:p>
    <w:p w:rsidR="00E00921" w:rsidRPr="00541685" w:rsidRDefault="009C3B1B" w:rsidP="000E7DD0">
      <w:pPr>
        <w:spacing w:after="120"/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</w:pPr>
      <w:r w:rsidRPr="00541685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 xml:space="preserve">The opposite happens in </w:t>
      </w:r>
      <w:r w:rsidRPr="00541685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US"/>
        </w:rPr>
        <w:t>endothermic</w:t>
      </w:r>
      <w:r w:rsidRPr="00541685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 xml:space="preserve"> reactions.</w:t>
      </w:r>
      <w:r w:rsidRPr="000E7DD0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 xml:space="preserve"> Endothermic reactions take in energy </w:t>
      </w:r>
      <w:r w:rsidRPr="00541685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>from the surroundings. Therefore, the mixture and the surroundings get colder, as the temperature drops.</w:t>
      </w:r>
      <w:r w:rsidRPr="000E7DD0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 xml:space="preserve"> This temperature drop is sometimes hard to observe. For example - baking a cake is endothermic, but because you heat up the oven so much to bake the cake, you don’t really notice the cooling down effect as the cake bakes.</w:t>
      </w:r>
    </w:p>
    <w:p w:rsidR="000E7DD0" w:rsidRPr="000E7DD0" w:rsidRDefault="009C3B1B" w:rsidP="000E7DD0">
      <w:pPr>
        <w:spacing w:after="120"/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</w:pPr>
      <w:r w:rsidRPr="000E7DD0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>The en</w:t>
      </w:r>
      <w:r w:rsidR="000E7DD0" w:rsidRPr="000E7DD0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>e</w:t>
      </w:r>
      <w:r w:rsidRPr="000E7DD0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>rgy in chemical reactions can be explain if you understa</w:t>
      </w:r>
      <w:r w:rsidR="000E7DD0" w:rsidRPr="000E7DD0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 xml:space="preserve">nd that </w:t>
      </w:r>
      <w:r w:rsidR="000E7DD0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 xml:space="preserve">both </w:t>
      </w:r>
      <w:r w:rsidR="000E7DD0" w:rsidRPr="000E7DD0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>the reactants and the products contain energy. If the reactants contain more energy than the products do, the extra energy will be released (an exothermic reaction)</w:t>
      </w:r>
      <w:r w:rsidR="000E7DD0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 xml:space="preserve"> as the reaction proceeds</w:t>
      </w:r>
      <w:r w:rsidR="000E7DD0" w:rsidRPr="000E7DD0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 xml:space="preserve">. </w:t>
      </w:r>
    </w:p>
    <w:p w:rsidR="00E00921" w:rsidRPr="00541685" w:rsidRDefault="00E00921" w:rsidP="000E7DD0">
      <w:pPr>
        <w:spacing w:after="120"/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</w:pPr>
      <w:r w:rsidRPr="00541685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 xml:space="preserve">The </w:t>
      </w:r>
      <w:r w:rsidR="000E7DD0" w:rsidRPr="000E7DD0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 xml:space="preserve">opposite is true when the reactants have less energy than the products do. </w:t>
      </w:r>
      <w:r w:rsidR="000E7DD0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>Such</w:t>
      </w:r>
      <w:r w:rsidR="000E7DD0" w:rsidRPr="000E7DD0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 xml:space="preserve"> reaction requires us to put the extra energy into the reaction</w:t>
      </w:r>
      <w:r w:rsidR="000E7DD0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 xml:space="preserve"> so there is enough energy to make the products</w:t>
      </w:r>
      <w:r w:rsidR="000E7DD0" w:rsidRPr="000E7DD0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>.  If only a small amount of energy is needed this happens naturally and the surroundings cool down</w:t>
      </w:r>
      <w:r w:rsidRPr="00541685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>.</w:t>
      </w:r>
      <w:r w:rsidR="000E7DD0" w:rsidRPr="000E7DD0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 xml:space="preserve"> If a lot of energy is need</w:t>
      </w:r>
      <w:r w:rsidR="000E7DD0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>ed</w:t>
      </w:r>
      <w:bookmarkStart w:id="0" w:name="_GoBack"/>
      <w:bookmarkEnd w:id="0"/>
      <w:r w:rsidR="000E7DD0" w:rsidRPr="000E7DD0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 xml:space="preserve"> (like baking a cake), we have to heat the reaction to a high temperature before it can proceed.</w:t>
      </w:r>
    </w:p>
    <w:p w:rsidR="00E00921" w:rsidRPr="00541685" w:rsidRDefault="00E00921" w:rsidP="000E7DD0">
      <w:pPr>
        <w:spacing w:after="120"/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</w:pPr>
      <w:r w:rsidRPr="00541685">
        <w:rPr>
          <w:rFonts w:asciiTheme="minorHAnsi" w:eastAsia="Times New Roman" w:hAnsiTheme="minorHAnsi" w:cstheme="minorHAnsi"/>
          <w:noProof/>
          <w:color w:val="000000"/>
          <w:sz w:val="26"/>
          <w:szCs w:val="26"/>
          <w:lang w:val="en-US"/>
        </w:rPr>
        <w:drawing>
          <wp:anchor distT="0" distB="0" distL="114300" distR="114300" simplePos="0" relativeHeight="251665920" behindDoc="0" locked="0" layoutInCell="1" allowOverlap="1" wp14:anchorId="44EA162D" wp14:editId="636183AE">
            <wp:simplePos x="0" y="0"/>
            <wp:positionH relativeFrom="margin">
              <wp:posOffset>635</wp:posOffset>
            </wp:positionH>
            <wp:positionV relativeFrom="paragraph">
              <wp:posOffset>494665</wp:posOffset>
            </wp:positionV>
            <wp:extent cx="4713605" cy="1662430"/>
            <wp:effectExtent l="0" t="0" r="0" b="0"/>
            <wp:wrapSquare wrapText="bothSides"/>
            <wp:docPr id="2" name="Picture 2" descr="https://www.edplace.com/userfiles/image/exotherm%20or%20endothe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dplace.com/userfiles/image/exotherm%20or%20endother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1" t="5618" r="2857" b="5992"/>
                    <a:stretch/>
                  </pic:blipFill>
                  <pic:spPr bwMode="auto">
                    <a:xfrm>
                      <a:off x="0" y="0"/>
                      <a:ext cx="471360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685">
        <w:rPr>
          <w:rFonts w:asciiTheme="minorHAnsi" w:eastAsia="Times New Roman" w:hAnsiTheme="minorHAnsi" w:cstheme="minorHAnsi"/>
          <w:color w:val="000000"/>
          <w:sz w:val="26"/>
          <w:szCs w:val="26"/>
          <w:lang w:val="en-US"/>
        </w:rPr>
        <w:t>The following diagram shows the energy changes in the reaction mixtures of exothermic and endothermic reactions.</w:t>
      </w:r>
    </w:p>
    <w:p w:rsidR="00E00921" w:rsidRPr="00541685" w:rsidRDefault="00E00921" w:rsidP="00E00921">
      <w:pPr>
        <w:rPr>
          <w:rFonts w:asciiTheme="minorHAnsi" w:eastAsia="Times New Roman" w:hAnsiTheme="minorHAnsi" w:cstheme="minorHAnsi"/>
          <w:color w:val="000000"/>
          <w:sz w:val="24"/>
          <w:szCs w:val="24"/>
          <w:highlight w:val="yellow"/>
          <w:lang w:val="en-US"/>
        </w:rPr>
      </w:pPr>
    </w:p>
    <w:sectPr w:rsidR="00E00921" w:rsidRPr="00541685" w:rsidSect="00D90934">
      <w:pgSz w:w="11906" w:h="16838"/>
      <w:pgMar w:top="851" w:right="849" w:bottom="568" w:left="362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66E5"/>
    <w:multiLevelType w:val="hybridMultilevel"/>
    <w:tmpl w:val="8B4EB36E"/>
    <w:lvl w:ilvl="0" w:tplc="FEF237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3D73FA"/>
    <w:multiLevelType w:val="hybridMultilevel"/>
    <w:tmpl w:val="8EB2CC5A"/>
    <w:lvl w:ilvl="0" w:tplc="250A5E92">
      <w:start w:val="1"/>
      <w:numFmt w:val="bullet"/>
      <w:lvlText w:val="-"/>
      <w:lvlJc w:val="left"/>
      <w:pPr>
        <w:ind w:left="1349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" w15:restartNumberingAfterBreak="0">
    <w:nsid w:val="68EA246F"/>
    <w:multiLevelType w:val="hybridMultilevel"/>
    <w:tmpl w:val="BE80A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002E5"/>
    <w:multiLevelType w:val="hybridMultilevel"/>
    <w:tmpl w:val="1352A378"/>
    <w:lvl w:ilvl="0" w:tplc="D67E248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2E"/>
    <w:rsid w:val="000E6144"/>
    <w:rsid w:val="000E7DD0"/>
    <w:rsid w:val="0011502E"/>
    <w:rsid w:val="00166EFC"/>
    <w:rsid w:val="00394747"/>
    <w:rsid w:val="00394EFA"/>
    <w:rsid w:val="003E6794"/>
    <w:rsid w:val="00416D1C"/>
    <w:rsid w:val="005372DB"/>
    <w:rsid w:val="00543164"/>
    <w:rsid w:val="00833905"/>
    <w:rsid w:val="008D250C"/>
    <w:rsid w:val="009C3B1B"/>
    <w:rsid w:val="00B76E3E"/>
    <w:rsid w:val="00D90934"/>
    <w:rsid w:val="00DC2EAF"/>
    <w:rsid w:val="00E0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16E24"/>
  <w15:docId w15:val="{1E1568E2-9BB2-432C-9709-B04D1239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1502E"/>
    <w:pPr>
      <w:spacing w:after="0" w:line="240" w:lineRule="auto"/>
    </w:pPr>
    <w:rPr>
      <w:rFonts w:ascii="Arial" w:eastAsia="SimSu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2E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TURNER, Gary</dc:creator>
  <cp:lastModifiedBy>gary turner</cp:lastModifiedBy>
  <cp:revision>4</cp:revision>
  <dcterms:created xsi:type="dcterms:W3CDTF">2017-01-22T11:23:00Z</dcterms:created>
  <dcterms:modified xsi:type="dcterms:W3CDTF">2017-01-22T11:38:00Z</dcterms:modified>
</cp:coreProperties>
</file>